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0C717C" w:rsidP="00287F65">
      <w:pPr>
        <w:ind w:firstLine="540"/>
        <w:jc w:val="right"/>
        <w:rPr>
          <w:sz w:val="28"/>
          <w:szCs w:val="28"/>
        </w:rPr>
      </w:pPr>
      <w:r w:rsidRPr="000C717C">
        <w:rPr>
          <w:sz w:val="28"/>
          <w:szCs w:val="28"/>
        </w:rPr>
        <w:t xml:space="preserve">                                                              Дело № 5-</w:t>
      </w:r>
      <w:r w:rsidRPr="000C717C" w:rsidR="00CB66BF">
        <w:rPr>
          <w:sz w:val="28"/>
          <w:szCs w:val="28"/>
        </w:rPr>
        <w:t>5</w:t>
      </w:r>
      <w:r w:rsidRPr="000C717C" w:rsidR="00A53AF3">
        <w:rPr>
          <w:sz w:val="28"/>
          <w:szCs w:val="28"/>
        </w:rPr>
        <w:t>-210</w:t>
      </w:r>
      <w:r w:rsidRPr="000C717C" w:rsidR="00027D87">
        <w:rPr>
          <w:sz w:val="28"/>
          <w:szCs w:val="28"/>
        </w:rPr>
        <w:t>3</w:t>
      </w:r>
      <w:r w:rsidRPr="000C717C">
        <w:rPr>
          <w:sz w:val="28"/>
          <w:szCs w:val="28"/>
        </w:rPr>
        <w:t>/20</w:t>
      </w:r>
      <w:r w:rsidRPr="000C717C" w:rsidR="00472877">
        <w:rPr>
          <w:sz w:val="28"/>
          <w:szCs w:val="28"/>
        </w:rPr>
        <w:t>2</w:t>
      </w:r>
      <w:r w:rsidRPr="000C717C" w:rsidR="00027D87">
        <w:rPr>
          <w:sz w:val="28"/>
          <w:szCs w:val="28"/>
        </w:rPr>
        <w:t>5</w:t>
      </w:r>
    </w:p>
    <w:p w:rsidR="00CB66BF" w:rsidRPr="000C717C" w:rsidP="00CB66BF">
      <w:pPr>
        <w:jc w:val="right"/>
        <w:rPr>
          <w:sz w:val="28"/>
          <w:szCs w:val="28"/>
        </w:rPr>
      </w:pPr>
      <w:r w:rsidRPr="000C717C">
        <w:rPr>
          <w:sz w:val="28"/>
          <w:szCs w:val="28"/>
        </w:rPr>
        <w:t>86MS0043-01-2024-011924-64</w:t>
      </w:r>
    </w:p>
    <w:p w:rsidR="00C5576E" w:rsidRPr="000C717C" w:rsidP="00287F65">
      <w:pPr>
        <w:jc w:val="center"/>
        <w:rPr>
          <w:sz w:val="28"/>
          <w:szCs w:val="28"/>
        </w:rPr>
      </w:pPr>
      <w:r w:rsidRPr="000C717C">
        <w:rPr>
          <w:sz w:val="28"/>
          <w:szCs w:val="28"/>
        </w:rPr>
        <w:t>ПОСТАНОВЛЕНИЕ</w:t>
      </w:r>
    </w:p>
    <w:p w:rsidR="00C5576E" w:rsidRPr="000C717C" w:rsidP="00287F65">
      <w:pPr>
        <w:jc w:val="center"/>
        <w:rPr>
          <w:sz w:val="28"/>
          <w:szCs w:val="28"/>
        </w:rPr>
      </w:pPr>
      <w:r w:rsidRPr="000C717C">
        <w:rPr>
          <w:sz w:val="28"/>
          <w:szCs w:val="28"/>
        </w:rPr>
        <w:t>по делу об административном правонарушении</w:t>
      </w:r>
    </w:p>
    <w:p w:rsidR="00C5576E" w:rsidRPr="000C717C" w:rsidP="00287F65">
      <w:pPr>
        <w:ind w:firstLine="540"/>
        <w:jc w:val="both"/>
        <w:rPr>
          <w:sz w:val="28"/>
          <w:szCs w:val="28"/>
        </w:rPr>
      </w:pPr>
    </w:p>
    <w:p w:rsidR="00C5576E" w:rsidRPr="000C717C" w:rsidP="00287F65">
      <w:pPr>
        <w:jc w:val="both"/>
        <w:rPr>
          <w:sz w:val="28"/>
          <w:szCs w:val="28"/>
        </w:rPr>
      </w:pPr>
      <w:r w:rsidRPr="000C717C">
        <w:rPr>
          <w:sz w:val="28"/>
          <w:szCs w:val="28"/>
        </w:rPr>
        <w:t xml:space="preserve"> г. Нижневартовск                                                                 </w:t>
      </w:r>
      <w:r w:rsidRPr="000C717C" w:rsidR="001C2E09">
        <w:rPr>
          <w:sz w:val="28"/>
          <w:szCs w:val="28"/>
        </w:rPr>
        <w:t xml:space="preserve">       </w:t>
      </w:r>
      <w:r w:rsidRPr="000C717C" w:rsidR="00A53AF3">
        <w:rPr>
          <w:sz w:val="28"/>
          <w:szCs w:val="28"/>
        </w:rPr>
        <w:t xml:space="preserve"> </w:t>
      </w:r>
      <w:r w:rsidRPr="000C717C" w:rsidR="00027D87">
        <w:rPr>
          <w:sz w:val="28"/>
          <w:szCs w:val="28"/>
        </w:rPr>
        <w:t>15 января 2025</w:t>
      </w:r>
      <w:r w:rsidRPr="000C717C">
        <w:rPr>
          <w:sz w:val="28"/>
          <w:szCs w:val="28"/>
        </w:rPr>
        <w:t xml:space="preserve"> года </w:t>
      </w:r>
      <w:r w:rsidRPr="000C717C">
        <w:rPr>
          <w:sz w:val="28"/>
          <w:szCs w:val="28"/>
        </w:rPr>
        <w:tab/>
      </w:r>
      <w:r w:rsidRPr="000C717C">
        <w:rPr>
          <w:sz w:val="28"/>
          <w:szCs w:val="28"/>
        </w:rPr>
        <w:tab/>
      </w:r>
      <w:r w:rsidRPr="000C717C">
        <w:rPr>
          <w:sz w:val="28"/>
          <w:szCs w:val="28"/>
        </w:rPr>
        <w:tab/>
      </w:r>
      <w:r w:rsidRPr="000C717C">
        <w:rPr>
          <w:sz w:val="28"/>
          <w:szCs w:val="28"/>
        </w:rPr>
        <w:tab/>
      </w:r>
      <w:r w:rsidRPr="000C717C">
        <w:rPr>
          <w:sz w:val="28"/>
          <w:szCs w:val="28"/>
        </w:rPr>
        <w:tab/>
        <w:t xml:space="preserve">   </w:t>
      </w:r>
      <w:r w:rsidRPr="000C717C">
        <w:rPr>
          <w:sz w:val="28"/>
          <w:szCs w:val="28"/>
        </w:rPr>
        <w:tab/>
      </w:r>
    </w:p>
    <w:p w:rsidR="001C2E09" w:rsidRPr="000C717C" w:rsidP="001C2E09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0C717C">
        <w:rPr>
          <w:sz w:val="28"/>
          <w:szCs w:val="28"/>
        </w:rPr>
        <w:t xml:space="preserve">Мировой судья судебного участка № </w:t>
      </w:r>
      <w:r w:rsidRPr="000C717C" w:rsidR="00027D87">
        <w:rPr>
          <w:sz w:val="28"/>
          <w:szCs w:val="28"/>
          <w:lang w:val="ru-RU"/>
        </w:rPr>
        <w:t>3</w:t>
      </w:r>
      <w:r w:rsidRPr="000C717C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</w:t>
      </w:r>
      <w:r w:rsidRPr="000C717C" w:rsidR="00027D87">
        <w:rPr>
          <w:sz w:val="28"/>
          <w:szCs w:val="28"/>
        </w:rPr>
        <w:t xml:space="preserve">номного округа – Югры </w:t>
      </w:r>
      <w:r w:rsidRPr="000C717C" w:rsidR="00027D87">
        <w:rPr>
          <w:sz w:val="28"/>
          <w:szCs w:val="28"/>
          <w:lang w:val="ru-RU"/>
        </w:rPr>
        <w:t>Дурдело Е.В.</w:t>
      </w:r>
      <w:r w:rsidRPr="000C717C">
        <w:rPr>
          <w:sz w:val="28"/>
          <w:szCs w:val="28"/>
        </w:rPr>
        <w:t xml:space="preserve">, находящийся по адресу ул. </w:t>
      </w:r>
      <w:r w:rsidRPr="000C717C">
        <w:rPr>
          <w:sz w:val="28"/>
          <w:szCs w:val="28"/>
          <w:lang w:val="ru-RU"/>
        </w:rPr>
        <w:t>Нефтяников</w:t>
      </w:r>
      <w:r w:rsidRPr="000C717C">
        <w:rPr>
          <w:sz w:val="28"/>
          <w:szCs w:val="28"/>
        </w:rPr>
        <w:t>,</w:t>
      </w:r>
      <w:r w:rsidRPr="000C717C">
        <w:rPr>
          <w:sz w:val="28"/>
          <w:szCs w:val="28"/>
          <w:lang w:val="ru-RU"/>
        </w:rPr>
        <w:t xml:space="preserve"> 6</w:t>
      </w:r>
      <w:r w:rsidRPr="000C717C">
        <w:rPr>
          <w:sz w:val="28"/>
          <w:szCs w:val="28"/>
        </w:rPr>
        <w:t xml:space="preserve">, </w:t>
      </w:r>
      <w:r w:rsidRPr="000C717C" w:rsidR="005A39C2">
        <w:rPr>
          <w:sz w:val="28"/>
          <w:szCs w:val="28"/>
          <w:lang w:val="ru-RU"/>
        </w:rPr>
        <w:t xml:space="preserve">                         </w:t>
      </w:r>
      <w:r w:rsidRPr="000C717C">
        <w:rPr>
          <w:sz w:val="28"/>
          <w:szCs w:val="28"/>
        </w:rPr>
        <w:t>г. Нижневартовск,</w:t>
      </w:r>
    </w:p>
    <w:p w:rsidR="001C2E09" w:rsidRPr="000C717C" w:rsidP="001C2E09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рассмотрев дело об административном правонарушении в отношении</w:t>
      </w:r>
    </w:p>
    <w:p w:rsidR="001C2E09" w:rsidRPr="000C717C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 xml:space="preserve">главного </w:t>
      </w:r>
      <w:r w:rsidRPr="000C717C" w:rsidR="00027D87">
        <w:rPr>
          <w:sz w:val="28"/>
          <w:szCs w:val="28"/>
          <w:lang w:val="ru-RU"/>
        </w:rPr>
        <w:t>бухгалтера муниципального бюджетного общеобразовательного учреждения «Средняя школа № 9 с углубленным изучением отдельных предметов»</w:t>
      </w:r>
      <w:r w:rsidRPr="000C717C">
        <w:rPr>
          <w:sz w:val="28"/>
          <w:szCs w:val="28"/>
          <w:lang w:val="ru-RU"/>
        </w:rPr>
        <w:t xml:space="preserve"> Юсуповой Кунду</w:t>
      </w:r>
      <w:r w:rsidRPr="000C717C">
        <w:rPr>
          <w:sz w:val="28"/>
          <w:szCs w:val="28"/>
          <w:lang w:val="ru-RU"/>
        </w:rPr>
        <w:t xml:space="preserve">з Умарбековны, </w:t>
      </w:r>
      <w:r w:rsidR="00E65A4A">
        <w:rPr>
          <w:sz w:val="26"/>
          <w:szCs w:val="26"/>
          <w:lang w:eastAsia="ru-RU"/>
        </w:rPr>
        <w:t>****</w:t>
      </w:r>
      <w:r w:rsidRPr="000C717C">
        <w:rPr>
          <w:sz w:val="28"/>
          <w:szCs w:val="28"/>
          <w:lang w:val="ru-RU"/>
        </w:rPr>
        <w:t xml:space="preserve">года рождения, уроженки с. </w:t>
      </w:r>
      <w:r w:rsidR="00E65A4A">
        <w:rPr>
          <w:sz w:val="26"/>
          <w:szCs w:val="26"/>
          <w:lang w:eastAsia="ru-RU"/>
        </w:rPr>
        <w:t>****</w:t>
      </w:r>
      <w:r w:rsidRPr="000C717C">
        <w:rPr>
          <w:sz w:val="28"/>
          <w:szCs w:val="28"/>
          <w:lang w:val="ru-RU"/>
        </w:rPr>
        <w:t xml:space="preserve">, зарегистрированной и проживающей в </w:t>
      </w:r>
      <w:r w:rsidR="00E65A4A">
        <w:rPr>
          <w:sz w:val="26"/>
          <w:szCs w:val="26"/>
          <w:lang w:eastAsia="ru-RU"/>
        </w:rPr>
        <w:t>****</w:t>
      </w:r>
      <w:r w:rsidRPr="000C717C" w:rsidR="00027D87">
        <w:rPr>
          <w:sz w:val="28"/>
          <w:szCs w:val="28"/>
          <w:lang w:val="ru-RU"/>
        </w:rPr>
        <w:t xml:space="preserve">, паспорт </w:t>
      </w:r>
      <w:r w:rsidR="00E65A4A">
        <w:rPr>
          <w:sz w:val="26"/>
          <w:szCs w:val="26"/>
          <w:lang w:eastAsia="ru-RU"/>
        </w:rPr>
        <w:t>****</w:t>
      </w:r>
      <w:r w:rsidRPr="000C717C">
        <w:rPr>
          <w:sz w:val="28"/>
          <w:szCs w:val="28"/>
          <w:lang w:val="ru-RU"/>
        </w:rPr>
        <w:t xml:space="preserve">, </w:t>
      </w:r>
    </w:p>
    <w:p w:rsidR="00BE3C23" w:rsidRPr="000C717C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</w:p>
    <w:p w:rsidR="00C5576E" w:rsidRPr="000C717C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  <w:r w:rsidRPr="000C717C">
        <w:rPr>
          <w:sz w:val="28"/>
          <w:szCs w:val="28"/>
        </w:rPr>
        <w:t>УСТАНОВИЛ:</w:t>
      </w:r>
    </w:p>
    <w:p w:rsidR="00BE3C23" w:rsidRPr="000C717C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</w:p>
    <w:p w:rsidR="00BE22AB" w:rsidRPr="000C717C" w:rsidP="00BE22AB">
      <w:pPr>
        <w:pStyle w:val="BodyTextIndent"/>
        <w:suppressAutoHyphens/>
        <w:rPr>
          <w:sz w:val="28"/>
          <w:szCs w:val="28"/>
        </w:rPr>
      </w:pPr>
      <w:r w:rsidRPr="000C717C">
        <w:rPr>
          <w:sz w:val="28"/>
          <w:szCs w:val="28"/>
        </w:rPr>
        <w:t>В ходе проверки ФХД  по вопросу использования денежных средств, направленных на исполнение обязательств по договорам, заключенным на выполнение работ,  при исполнении договора подряда от 17.11.2023 №51626.23 (далее – договор), заключенного  с акционерным о</w:t>
      </w:r>
      <w:r w:rsidRPr="000C717C">
        <w:rPr>
          <w:sz w:val="28"/>
          <w:szCs w:val="28"/>
        </w:rPr>
        <w:t>бществом "Городские электрические сети" (далее – подрядчик) на выполнение работ по замене циркуляционного насоса (далее – циркуляционный насос Grundfos ups) (далее – работы) на сумму 175 847,61 руб., установлено, что в нарушение от 06.12.2011 №402-ФЗ "О бу</w:t>
      </w:r>
      <w:r w:rsidRPr="000C717C">
        <w:rPr>
          <w:sz w:val="28"/>
          <w:szCs w:val="28"/>
        </w:rPr>
        <w:t>хгалтерском учете" (далее – Федеральный закон №402-ФЗ),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</w:t>
      </w:r>
      <w:r w:rsidRPr="000C717C">
        <w:rPr>
          <w:sz w:val="28"/>
          <w:szCs w:val="28"/>
        </w:rPr>
        <w:t xml:space="preserve">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(далее – Минфин России) от 01.12.2010 №157н (далее – Инструкция №157н), Федерального стандарта </w:t>
      </w:r>
      <w:r w:rsidRPr="000C717C">
        <w:rPr>
          <w:sz w:val="28"/>
          <w:szCs w:val="28"/>
        </w:rPr>
        <w:t xml:space="preserve">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 от 31.12.2016 №256н (далее – Стандарт №256н), Федерального </w:t>
      </w:r>
      <w:r w:rsidRPr="000C717C">
        <w:rPr>
          <w:sz w:val="28"/>
          <w:szCs w:val="28"/>
        </w:rPr>
        <w:t>стандарта бухгалтерского учета для организаций государственного сектора "Основные средства", утвержденного приказом Минфина России от 31.12.2016 №257н (далее – Стандарт "Основные средства"), при составлении бухгалтерской отчетности за 2023 год главным бухг</w:t>
      </w:r>
      <w:r w:rsidRPr="000C717C">
        <w:rPr>
          <w:sz w:val="28"/>
          <w:szCs w:val="28"/>
        </w:rPr>
        <w:t xml:space="preserve">алтером </w:t>
      </w:r>
      <w:r w:rsidRPr="000C717C">
        <w:rPr>
          <w:sz w:val="28"/>
          <w:szCs w:val="28"/>
        </w:rPr>
        <w:t>Юсуповой К. У</w:t>
      </w:r>
      <w:r w:rsidRPr="000C717C">
        <w:rPr>
          <w:sz w:val="28"/>
          <w:szCs w:val="28"/>
        </w:rPr>
        <w:t>., а именно 19.01.2024 в Сведениях о движении нефинансовых активов учреждения (ф.0503768), входящих в состав раздела 4 "Анализ показателей отчетности учреждения" пояснительной записки к Балансу государственного (муниципального) учрежде</w:t>
      </w:r>
      <w:r w:rsidRPr="000C717C">
        <w:rPr>
          <w:sz w:val="28"/>
          <w:szCs w:val="28"/>
        </w:rPr>
        <w:t>ния (ф.0503730) (далее – Баланс учреждения (ф.0503730)), предусмотренных пунктом 56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</w:t>
      </w:r>
      <w:r w:rsidRPr="000C717C">
        <w:rPr>
          <w:sz w:val="28"/>
          <w:szCs w:val="28"/>
        </w:rPr>
        <w:t xml:space="preserve">ой приказом Минфина России от 25.03.2011 №33н (далее – Инструкция №33н), и, </w:t>
      </w:r>
      <w:r w:rsidRPr="000C717C">
        <w:rPr>
          <w:sz w:val="28"/>
          <w:szCs w:val="28"/>
        </w:rPr>
        <w:t>следовательно, в Балансе учреждения (ф.0503730) на 01.01.2024 по счету 4.101.34.310 "Машины  и оборудование - иное движимое имущество учреждения" (далее – балансовый счет 4.101.34.</w:t>
      </w:r>
      <w:r w:rsidRPr="000C717C">
        <w:rPr>
          <w:sz w:val="28"/>
          <w:szCs w:val="28"/>
        </w:rPr>
        <w:t>310) допущено незначительное искажение показателя бухгалтерской (финансовой) отчетности на сумму 229 647,61 руб., которое привело к искажению информации об активах на 0,2%, а именно:</w:t>
      </w:r>
    </w:p>
    <w:p w:rsidR="008B413A" w:rsidRPr="000C717C" w:rsidP="008B4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17C">
        <w:rPr>
          <w:rFonts w:eastAsia="Calibri"/>
          <w:sz w:val="28"/>
          <w:szCs w:val="28"/>
        </w:rPr>
        <w:t xml:space="preserve">- </w:t>
      </w:r>
      <w:r w:rsidRPr="000C717C">
        <w:rPr>
          <w:bCs/>
          <w:sz w:val="28"/>
          <w:szCs w:val="28"/>
        </w:rPr>
        <w:t>на</w:t>
      </w:r>
      <w:r w:rsidRPr="000C717C">
        <w:rPr>
          <w:bCs/>
          <w:i/>
          <w:sz w:val="28"/>
          <w:szCs w:val="28"/>
        </w:rPr>
        <w:t xml:space="preserve"> </w:t>
      </w:r>
      <w:r w:rsidRPr="000C717C">
        <w:rPr>
          <w:sz w:val="28"/>
          <w:szCs w:val="28"/>
        </w:rPr>
        <w:t xml:space="preserve">сумму 175 847,61 руб. в результате того, что на </w:t>
      </w:r>
      <w:r w:rsidRPr="000C717C">
        <w:rPr>
          <w:bCs/>
          <w:sz w:val="28"/>
          <w:szCs w:val="28"/>
        </w:rPr>
        <w:t>балансовом счете 4.1</w:t>
      </w:r>
      <w:r w:rsidRPr="000C717C">
        <w:rPr>
          <w:bCs/>
          <w:sz w:val="28"/>
          <w:szCs w:val="28"/>
        </w:rPr>
        <w:t xml:space="preserve">01.34.310 </w:t>
      </w:r>
      <w:r w:rsidRPr="000C717C">
        <w:rPr>
          <w:rFonts w:eastAsia="Calibri"/>
          <w:sz w:val="28"/>
          <w:szCs w:val="28"/>
        </w:rPr>
        <w:t>не была учтена</w:t>
      </w:r>
      <w:r w:rsidRPr="000C717C">
        <w:rPr>
          <w:rFonts w:eastAsia="Calibri"/>
          <w:i/>
          <w:sz w:val="28"/>
          <w:szCs w:val="28"/>
        </w:rPr>
        <w:t xml:space="preserve"> </w:t>
      </w:r>
      <w:r w:rsidRPr="000C717C">
        <w:rPr>
          <w:rFonts w:eastAsia="Calibri"/>
          <w:sz w:val="28"/>
          <w:szCs w:val="28"/>
        </w:rPr>
        <w:t xml:space="preserve">стоимость установленного </w:t>
      </w:r>
      <w:r w:rsidRPr="000C717C">
        <w:rPr>
          <w:sz w:val="28"/>
          <w:szCs w:val="28"/>
        </w:rPr>
        <w:t>циркуляционного</w:t>
      </w:r>
      <w:r w:rsidRPr="000C717C">
        <w:rPr>
          <w:rFonts w:eastAsia="Calibri"/>
          <w:sz w:val="28"/>
          <w:szCs w:val="28"/>
        </w:rPr>
        <w:t xml:space="preserve"> насоса Grundfos ups на сумму 175 847,61 руб.;</w:t>
      </w:r>
    </w:p>
    <w:p w:rsidR="00AE0BEF" w:rsidRPr="000C717C" w:rsidP="008B413A">
      <w:pPr>
        <w:pStyle w:val="BodyTextIndent"/>
        <w:suppressAutoHyphens/>
        <w:rPr>
          <w:sz w:val="28"/>
          <w:szCs w:val="28"/>
        </w:rPr>
      </w:pPr>
      <w:r w:rsidRPr="000C717C">
        <w:rPr>
          <w:rFonts w:eastAsia="Calibri"/>
          <w:sz w:val="28"/>
          <w:szCs w:val="28"/>
        </w:rPr>
        <w:t xml:space="preserve">- </w:t>
      </w:r>
      <w:r w:rsidRPr="000C717C">
        <w:rPr>
          <w:bCs/>
          <w:sz w:val="28"/>
          <w:szCs w:val="28"/>
        </w:rPr>
        <w:t>на</w:t>
      </w:r>
      <w:r w:rsidRPr="000C717C">
        <w:rPr>
          <w:bCs/>
          <w:i/>
          <w:sz w:val="28"/>
          <w:szCs w:val="28"/>
        </w:rPr>
        <w:t xml:space="preserve"> </w:t>
      </w:r>
      <w:r w:rsidRPr="000C717C">
        <w:rPr>
          <w:sz w:val="28"/>
          <w:szCs w:val="28"/>
        </w:rPr>
        <w:t>сумму 53 800,00 руб.</w:t>
      </w:r>
      <w:r w:rsidRPr="000C717C">
        <w:rPr>
          <w:rFonts w:eastAsia="Calibri"/>
          <w:sz w:val="28"/>
          <w:szCs w:val="28"/>
        </w:rPr>
        <w:t xml:space="preserve"> </w:t>
      </w:r>
      <w:r w:rsidRPr="000C717C">
        <w:rPr>
          <w:sz w:val="28"/>
          <w:szCs w:val="28"/>
        </w:rPr>
        <w:t xml:space="preserve">в результате того, что на </w:t>
      </w:r>
      <w:r w:rsidRPr="000C717C">
        <w:rPr>
          <w:bCs/>
          <w:sz w:val="28"/>
          <w:szCs w:val="28"/>
        </w:rPr>
        <w:t>балансовом счете 4.101.34.310</w:t>
      </w:r>
      <w:r w:rsidRPr="000C717C">
        <w:rPr>
          <w:bCs/>
          <w:sz w:val="28"/>
          <w:szCs w:val="28"/>
          <w:lang w:val="ru-RU"/>
        </w:rPr>
        <w:t xml:space="preserve"> </w:t>
      </w:r>
      <w:r w:rsidRPr="000C717C">
        <w:rPr>
          <w:bCs/>
          <w:sz w:val="28"/>
          <w:szCs w:val="28"/>
        </w:rPr>
        <w:t xml:space="preserve">продолжала </w:t>
      </w:r>
      <w:r w:rsidRPr="000C717C">
        <w:rPr>
          <w:rFonts w:eastAsia="Calibri"/>
          <w:sz w:val="28"/>
          <w:szCs w:val="28"/>
        </w:rPr>
        <w:t>учитываться стоимость демонтированного циркуляционн</w:t>
      </w:r>
      <w:r w:rsidRPr="000C717C">
        <w:rPr>
          <w:rFonts w:eastAsia="Calibri"/>
          <w:sz w:val="28"/>
          <w:szCs w:val="28"/>
        </w:rPr>
        <w:t>ого насоса Wilo-Top на сумму 53 800,00 руб., подлежащего списанию</w:t>
      </w:r>
      <w:r w:rsidRPr="000C717C" w:rsidR="00BE22AB">
        <w:rPr>
          <w:sz w:val="28"/>
          <w:szCs w:val="28"/>
        </w:rPr>
        <w:t>.</w:t>
      </w:r>
    </w:p>
    <w:p w:rsidR="004A12D6" w:rsidRPr="000C717C" w:rsidP="004A12D6">
      <w:pPr>
        <w:pStyle w:val="BodyTextIndent"/>
        <w:suppressAutoHyphens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Pr="000C717C" w:rsidR="008B413A">
        <w:rPr>
          <w:sz w:val="28"/>
          <w:szCs w:val="28"/>
          <w:lang w:val="ru-RU"/>
        </w:rPr>
        <w:t>Русинова Т.В</w:t>
      </w:r>
      <w:r w:rsidRPr="000C717C">
        <w:rPr>
          <w:sz w:val="28"/>
          <w:szCs w:val="28"/>
          <w:lang w:val="ru-RU"/>
        </w:rPr>
        <w:t xml:space="preserve">. настаивала на привлечении должностного лица к административной ответственности по основаниям, указанным в протоколе об административном правонарушении </w:t>
      </w:r>
      <w:r w:rsidRPr="000C717C" w:rsidR="00F607A8">
        <w:rPr>
          <w:sz w:val="28"/>
          <w:szCs w:val="28"/>
          <w:lang w:val="ru-RU"/>
        </w:rPr>
        <w:t xml:space="preserve">от </w:t>
      </w:r>
      <w:r w:rsidRPr="000C717C" w:rsidR="00027D87">
        <w:rPr>
          <w:sz w:val="28"/>
          <w:szCs w:val="28"/>
          <w:lang w:val="ru-RU"/>
        </w:rPr>
        <w:t>10.12</w:t>
      </w:r>
      <w:r w:rsidRPr="000C717C">
        <w:rPr>
          <w:sz w:val="28"/>
          <w:szCs w:val="28"/>
          <w:lang w:val="ru-RU"/>
        </w:rPr>
        <w:t>.2024.</w:t>
      </w:r>
    </w:p>
    <w:p w:rsidR="00F607A8" w:rsidRPr="000C717C" w:rsidP="00416E9A">
      <w:pPr>
        <w:pStyle w:val="BodyTextIndent"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 xml:space="preserve">При </w:t>
      </w:r>
      <w:r w:rsidRPr="000C717C">
        <w:rPr>
          <w:sz w:val="28"/>
          <w:szCs w:val="28"/>
        </w:rPr>
        <w:t>рассмотрени</w:t>
      </w:r>
      <w:r w:rsidRPr="000C717C">
        <w:rPr>
          <w:sz w:val="28"/>
          <w:szCs w:val="28"/>
          <w:lang w:val="ru-RU"/>
        </w:rPr>
        <w:t>и</w:t>
      </w:r>
      <w:r w:rsidRPr="000C717C">
        <w:rPr>
          <w:sz w:val="28"/>
          <w:szCs w:val="28"/>
        </w:rPr>
        <w:t xml:space="preserve"> дела об административном правонарушении </w:t>
      </w:r>
      <w:r w:rsidRPr="000C717C" w:rsidR="00BE22AB">
        <w:rPr>
          <w:sz w:val="28"/>
          <w:szCs w:val="28"/>
          <w:lang w:val="ru-RU"/>
        </w:rPr>
        <w:t>Юсупова К.У</w:t>
      </w:r>
      <w:r w:rsidRPr="000C717C" w:rsidR="00027D87">
        <w:rPr>
          <w:sz w:val="28"/>
          <w:szCs w:val="28"/>
          <w:lang w:val="ru-RU"/>
        </w:rPr>
        <w:t>.</w:t>
      </w:r>
      <w:r w:rsidRPr="000C717C">
        <w:rPr>
          <w:sz w:val="28"/>
          <w:szCs w:val="28"/>
          <w:lang w:val="ru-RU"/>
        </w:rPr>
        <w:t xml:space="preserve"> подтвердила обстоятельства, изложенные в протоколе об административном правонарушении. </w:t>
      </w:r>
    </w:p>
    <w:p w:rsidR="00D5659A" w:rsidRPr="000C717C" w:rsidP="00287F65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 xml:space="preserve">Мировой судья, </w:t>
      </w:r>
      <w:r w:rsidRPr="000C717C" w:rsidR="00915D08">
        <w:rPr>
          <w:sz w:val="28"/>
          <w:szCs w:val="28"/>
        </w:rPr>
        <w:t xml:space="preserve">выслушав </w:t>
      </w:r>
      <w:r w:rsidRPr="000C717C" w:rsidR="00F607A8">
        <w:rPr>
          <w:sz w:val="28"/>
          <w:szCs w:val="28"/>
        </w:rPr>
        <w:t xml:space="preserve">представителя административного органа, </w:t>
      </w:r>
      <w:r w:rsidRPr="000C717C" w:rsidR="006869B2">
        <w:rPr>
          <w:sz w:val="28"/>
          <w:szCs w:val="28"/>
        </w:rPr>
        <w:t xml:space="preserve">лицо, привлекаемое к административной ответственности, </w:t>
      </w:r>
      <w:r w:rsidRPr="000C717C">
        <w:rPr>
          <w:sz w:val="28"/>
          <w:szCs w:val="28"/>
        </w:rPr>
        <w:t xml:space="preserve">изучив материалы дела, приходит к следующему.  </w:t>
      </w:r>
    </w:p>
    <w:p w:rsidR="008B413A" w:rsidRPr="000C717C" w:rsidP="008B413A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Цена договора на выполнение работ определена локальным сметным расчетом, являющимся приложением к договору, на сумму 175 847,61 руб. (далее – сметный расчет), согласно которому договором предусмотрены работы по демонтажу существующего циркуляционного насос</w:t>
      </w:r>
      <w:r w:rsidRPr="000C717C">
        <w:rPr>
          <w:sz w:val="28"/>
          <w:szCs w:val="28"/>
        </w:rPr>
        <w:t>а в количестве 1 штуки и установке циркуляционного насоса Grundfos ups в количестве 1 штуки.</w:t>
      </w:r>
    </w:p>
    <w:p w:rsidR="008B413A" w:rsidRPr="000C717C" w:rsidP="008B413A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Согласно объяснению главного бухгалтера Юсуповой К.У. в рамках вышеуказанного договора подрядчиком выполнены работы по демонтажу существующего циркуляционного насо</w:t>
      </w:r>
      <w:r w:rsidRPr="000C717C">
        <w:rPr>
          <w:sz w:val="28"/>
          <w:szCs w:val="28"/>
        </w:rPr>
        <w:t>са Wilo-Top в количестве 1 штуки на сумму 53 800,00 руб., который по данным бухгалтерского учета за 2023 год числился на балансовом счете 4.101.34.310, и установке циркуляционного насоса Grundfos ups в количестве 1 штуки на сумму 175 847,61 руб. Демонтаж ц</w:t>
      </w:r>
      <w:r w:rsidRPr="000C717C">
        <w:rPr>
          <w:sz w:val="28"/>
          <w:szCs w:val="28"/>
        </w:rPr>
        <w:t>иркуляционного насоса Wilo-Top произведен на основании акта обследования индивидуального теплового пункта от 22.11.2022, согласно которому установлено,                             что циркуляционный насос Wilo-Top требует замены, его дальнейшая эксплуатаци</w:t>
      </w:r>
      <w:r w:rsidRPr="000C717C">
        <w:rPr>
          <w:sz w:val="28"/>
          <w:szCs w:val="28"/>
        </w:rPr>
        <w:t>я невозможна (далее – акт обследования от 22.11.2022).</w:t>
      </w:r>
    </w:p>
    <w:p w:rsidR="008B413A" w:rsidRPr="000C717C" w:rsidP="004A5E05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Работы выполнены подрядчиком 30.11.2023 в соответствии со сметным расчетом, приняты объектом контроля на сумму 175 847,61 руб., что подтверждено актом выполненных работ по форме КС-2 от 30.11.2023 №1 (</w:t>
      </w:r>
      <w:r w:rsidRPr="000C717C">
        <w:rPr>
          <w:sz w:val="28"/>
          <w:szCs w:val="28"/>
        </w:rPr>
        <w:t xml:space="preserve">далее – акт выполненных работ от 30.11.2023), справкой о стоимости работ и затрат по форме КС-3 от 30.11.2023 №1 на сумму 175 847,61 руб. (далее – справка о стоимости работ от 30.11.2023 №1) и оплачены платежным поручением                                  </w:t>
      </w:r>
      <w:r w:rsidRPr="000C717C">
        <w:rPr>
          <w:sz w:val="28"/>
          <w:szCs w:val="28"/>
        </w:rPr>
        <w:t>от 12.12.2023 №1172 (проведено 13.12.2023) (далее – платежное поручение №1172).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со статьей 3 Федерального закона №402-ФЗ бухгалтерская (финансовая) отчетность - информация о финансовом положении экономического субъекта на отчетную дату, фина</w:t>
      </w:r>
      <w:r w:rsidRPr="000C717C">
        <w:rPr>
          <w:spacing w:val="0"/>
          <w:sz w:val="28"/>
          <w:szCs w:val="28"/>
          <w:lang w:eastAsia="ar-SA"/>
        </w:rPr>
        <w:t>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Законом.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со статьей 10 Федерального закона №402-ФЗ данные, содержащиеся в первичны</w:t>
      </w:r>
      <w:r w:rsidRPr="000C717C">
        <w:rPr>
          <w:spacing w:val="0"/>
          <w:sz w:val="28"/>
          <w:szCs w:val="28"/>
          <w:lang w:eastAsia="ar-SA"/>
        </w:rPr>
        <w:t>х учетных документах, подлежат своевременной регистрации и накоплению в регистрах бухгалтерского учета.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со статьей 13 Федерального закона №402-ФЗ бухгалтерская (финансовая) отчетность должна давать достоверное представление о финансовом поло</w:t>
      </w:r>
      <w:r w:rsidRPr="000C717C">
        <w:rPr>
          <w:spacing w:val="0"/>
          <w:sz w:val="28"/>
          <w:szCs w:val="28"/>
          <w:lang w:eastAsia="ar-SA"/>
        </w:rPr>
        <w:t>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 этой отчетности для принятия экономических решений, а также то, что в бухгалтерском учете подл</w:t>
      </w:r>
      <w:r w:rsidRPr="000C717C">
        <w:rPr>
          <w:spacing w:val="0"/>
          <w:sz w:val="28"/>
          <w:szCs w:val="28"/>
          <w:lang w:eastAsia="ar-SA"/>
        </w:rPr>
        <w:t>ежит отражению информация, не содержащая существенных ошибок и искажений, позволяющая ее пользователям положиться на нее как на правдивую.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 xml:space="preserve">В соответствии с пунктом 18 Стандарта №256н при ведении бухгалтерского учета субъект учета обеспечивает формирование </w:t>
      </w:r>
      <w:r w:rsidRPr="000C717C">
        <w:rPr>
          <w:spacing w:val="0"/>
          <w:sz w:val="28"/>
          <w:szCs w:val="28"/>
          <w:lang w:eastAsia="ar-SA"/>
        </w:rPr>
        <w:t>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</w:t>
      </w:r>
      <w:r w:rsidRPr="000C717C">
        <w:rPr>
          <w:spacing w:val="0"/>
          <w:sz w:val="28"/>
          <w:szCs w:val="28"/>
          <w:lang w:eastAsia="ar-SA"/>
        </w:rPr>
        <w:t xml:space="preserve">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                  и их целесообразностью, наличием и движением имущества и </w:t>
      </w:r>
      <w:r w:rsidRPr="000C717C">
        <w:rPr>
          <w:spacing w:val="0"/>
          <w:sz w:val="28"/>
          <w:szCs w:val="28"/>
          <w:lang w:eastAsia="ar-SA"/>
        </w:rPr>
        <w:t>обязательств, использованием материальных, трудовых и финансовых ресурсов в соответствии с утвержденными нормами, нормативами.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пунктом 20 Стандарта №256н объекты бухгалтерского учета, а также изменяющие их факты хозяйственной жизни отражаю</w:t>
      </w:r>
      <w:r w:rsidRPr="000C717C">
        <w:rPr>
          <w:spacing w:val="0"/>
          <w:sz w:val="28"/>
          <w:szCs w:val="28"/>
          <w:lang w:eastAsia="ar-SA"/>
        </w:rPr>
        <w:t xml:space="preserve">тся в бухгалтерском учете на основании первичных учетных документов и (или) сводных учетных документов. Сводные учетные документы составляются на основе первичных учетных документов для упорядочения (систематизации) обработки данных о фактах хозяйственной </w:t>
      </w:r>
      <w:r w:rsidRPr="000C717C">
        <w:rPr>
          <w:spacing w:val="0"/>
          <w:sz w:val="28"/>
          <w:szCs w:val="28"/>
          <w:lang w:eastAsia="ar-SA"/>
        </w:rPr>
        <w:t>жизни, в том числе данных,                     в отношении которых согласно законодательству Российской Федерации установлены ограничения по их распространению (раскрытию), а также для осуществления внутреннего контроля.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пунктами 7, 10 Ста</w:t>
      </w:r>
      <w:r w:rsidRPr="000C717C">
        <w:rPr>
          <w:spacing w:val="0"/>
          <w:sz w:val="28"/>
          <w:szCs w:val="28"/>
          <w:lang w:eastAsia="ar-SA"/>
        </w:rPr>
        <w:t>ндарта "Основные средства" основными средствами признаются материальные ценности независимо от их стоимости со сроком полезного использования более 12 месяцев, предназначенные для неоднократного или постоянного использования субъектом учета на праве операт</w:t>
      </w:r>
      <w:r w:rsidRPr="000C717C">
        <w:rPr>
          <w:spacing w:val="0"/>
          <w:sz w:val="28"/>
          <w:szCs w:val="28"/>
          <w:lang w:eastAsia="ar-SA"/>
        </w:rPr>
        <w:t xml:space="preserve">ивного управления при их нахождении в эксплуатации, в запасе, на </w:t>
      </w:r>
      <w:r w:rsidRPr="000C717C">
        <w:rPr>
          <w:spacing w:val="0"/>
          <w:sz w:val="28"/>
          <w:szCs w:val="28"/>
          <w:lang w:eastAsia="ar-SA"/>
        </w:rPr>
        <w:t>консервации, а также при их передаче субъектом учета, в том числе инвестиционной недвижимости, во временное владение и пользование или во временное пользование по договору аренды (имущественн</w:t>
      </w:r>
      <w:r w:rsidRPr="000C717C">
        <w:rPr>
          <w:spacing w:val="0"/>
          <w:sz w:val="28"/>
          <w:szCs w:val="28"/>
          <w:lang w:eastAsia="ar-SA"/>
        </w:rPr>
        <w:t>ого найма) либо по договору безвозмездного пользования. Объектом основных средств признается объект имущества со всеми приспособлениями и принадлежностями или отдельный конструктивно обособленный предмет, предназначенный для выполнения определенных самосто</w:t>
      </w:r>
      <w:r w:rsidRPr="000C717C">
        <w:rPr>
          <w:spacing w:val="0"/>
          <w:sz w:val="28"/>
          <w:szCs w:val="28"/>
          <w:lang w:eastAsia="ar-SA"/>
        </w:rPr>
        <w:t>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пунктом 38 Инструкции №157н для учета операций с материальными объе</w:t>
      </w:r>
      <w:r w:rsidRPr="000C717C">
        <w:rPr>
          <w:spacing w:val="0"/>
          <w:sz w:val="28"/>
          <w:szCs w:val="28"/>
          <w:lang w:eastAsia="ar-SA"/>
        </w:rPr>
        <w:t>ктами, относящимися к основным средствам, предназначен счет 10100 "Основные средства".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пунктом 46 Инструкции №157н каждому инвентарному объекту недвижимого имущества, а также инвентарному объекту движимого имущества, кроме объектов стоимос</w:t>
      </w:r>
      <w:r w:rsidRPr="000C717C">
        <w:rPr>
          <w:spacing w:val="0"/>
          <w:sz w:val="28"/>
          <w:szCs w:val="28"/>
          <w:lang w:eastAsia="ar-SA"/>
        </w:rPr>
        <w:t>тью до 10 000,00 руб. включительно и объектов библиотечного фонда независимо от их стоимости, присваивается уникальный инвентарный порядковый номер независимо от того, находится ли он в эксплуатации, запасе или на консервации.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пунктом 48 И</w:t>
      </w:r>
      <w:r w:rsidRPr="000C717C">
        <w:rPr>
          <w:spacing w:val="0"/>
          <w:sz w:val="28"/>
          <w:szCs w:val="28"/>
          <w:lang w:eastAsia="ar-SA"/>
        </w:rPr>
        <w:t>нструкции №157 операции по поступлению, внутреннему перемещению, выбытию (в том числе по основанию списания) объектов основных средств оформляются бухгалтерскими записями на основании первичных (сводных) учетных документов в порядке, предусмотренном Инстру</w:t>
      </w:r>
      <w:r w:rsidRPr="000C717C">
        <w:rPr>
          <w:spacing w:val="0"/>
          <w:sz w:val="28"/>
          <w:szCs w:val="28"/>
          <w:lang w:eastAsia="ar-SA"/>
        </w:rPr>
        <w:t>кциями по применению Планов счетов.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пунктом 54 Инструкции №157 аналитический учет основных средств ведется на инвентарных карточках, открываемых на соответствующие объекты (группу объектов) основных средств, за исключением объектов библиот</w:t>
      </w:r>
      <w:r w:rsidRPr="000C717C">
        <w:rPr>
          <w:spacing w:val="0"/>
          <w:sz w:val="28"/>
          <w:szCs w:val="28"/>
          <w:lang w:eastAsia="ar-SA"/>
        </w:rPr>
        <w:t xml:space="preserve">ечного фонда и объектов движимого имущества стоимостью до 10 000,00 руб. включительно. 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пунктами 34, 36, 52 Инструкции №157н выбытие основных средств осуществляется на основании решения постоянно действующей комиссии по поступлению  и выбы</w:t>
      </w:r>
      <w:r w:rsidRPr="000C717C">
        <w:rPr>
          <w:spacing w:val="0"/>
          <w:sz w:val="28"/>
          <w:szCs w:val="28"/>
          <w:lang w:eastAsia="ar-SA"/>
        </w:rPr>
        <w:t>тию активов, оформленного оправдательным документом (первичным (сводным) учетным документом),  при этом к  отражению в бухгалтерском учете операций по выбытию объектов основных средств с соответствующих счетов аналитического учета счета 10100 "Основные сре</w:t>
      </w:r>
      <w:r w:rsidRPr="000C717C">
        <w:rPr>
          <w:spacing w:val="0"/>
          <w:sz w:val="28"/>
          <w:szCs w:val="28"/>
          <w:lang w:eastAsia="ar-SA"/>
        </w:rPr>
        <w:t>дства" в случаях прекращения эксплуатации в результате принятия решения                о списании в связи с непригодностью объекта для дальнейшего использования  принимаются утвержденные руководителем субъекта учета акты о списании при наличии согласования</w:t>
      </w:r>
      <w:r w:rsidRPr="000C717C">
        <w:rPr>
          <w:spacing w:val="0"/>
          <w:sz w:val="28"/>
          <w:szCs w:val="28"/>
          <w:lang w:eastAsia="ar-SA"/>
        </w:rPr>
        <w:t xml:space="preserve"> решения о списании объектов основных средств. 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 пунктом 46 Стандарта "Основные средства" при прекращении признания объекта основных средств в качестве актива субъектом учета отражается  его выбытие с бухгалтерского учета на соответствующих</w:t>
      </w:r>
      <w:r w:rsidRPr="000C717C">
        <w:rPr>
          <w:spacing w:val="0"/>
          <w:sz w:val="28"/>
          <w:szCs w:val="28"/>
          <w:lang w:eastAsia="ar-SA"/>
        </w:rPr>
        <w:t xml:space="preserve"> балансовых счетах бухгалтерского учета - по кредиту соответствующих балансовых счетов учета основных средств.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Согласно пункту 12 Инструкции №33н в состав бухгалтерской отчетности включается в том числе Баланс учреждения (ф.0503730).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 xml:space="preserve">Согласно пункту 56 </w:t>
      </w:r>
      <w:r w:rsidRPr="000C717C">
        <w:rPr>
          <w:spacing w:val="0"/>
          <w:sz w:val="28"/>
          <w:szCs w:val="28"/>
          <w:lang w:eastAsia="ar-SA"/>
        </w:rPr>
        <w:t>Инструкции №33н Сведения о движении нефинансовых активов учреждения (ф.0503768) входят в состав раздела 4 "Анализ показателей отчетности учреждения" пояснительной записки к Балансу учреждения (ф.0503760).</w:t>
      </w:r>
    </w:p>
    <w:p w:rsidR="004A5E05" w:rsidRPr="000C717C" w:rsidP="004A5E05">
      <w:pPr>
        <w:pStyle w:val="14"/>
        <w:shd w:val="clear" w:color="auto" w:fill="auto"/>
        <w:spacing w:before="0" w:after="0" w:line="240" w:lineRule="auto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 xml:space="preserve">Показатели отражаются в составе Баланса учреждения </w:t>
      </w:r>
      <w:r w:rsidRPr="000C717C">
        <w:rPr>
          <w:spacing w:val="0"/>
          <w:sz w:val="28"/>
          <w:szCs w:val="28"/>
          <w:lang w:eastAsia="ar-SA"/>
        </w:rPr>
        <w:t>(ф.0503730) в разрезе деятельности с целевыми средствами (графы 4 и 8), средствами на финансовое обеспечение выполнения муниципального задания (графы 5 и 9), средствами от приносящей доход деятельности (графы 6 и 10) и итогового показателя на начало года и</w:t>
      </w:r>
      <w:r w:rsidRPr="000C717C">
        <w:rPr>
          <w:spacing w:val="0"/>
          <w:sz w:val="28"/>
          <w:szCs w:val="28"/>
          <w:lang w:eastAsia="ar-SA"/>
        </w:rPr>
        <w:t xml:space="preserve"> конец отчетного периода (графы 7 и 11 соответственно).</w:t>
      </w:r>
    </w:p>
    <w:p w:rsidR="004A5E05" w:rsidRPr="000C717C" w:rsidP="004A5E05">
      <w:pPr>
        <w:pStyle w:val="14"/>
        <w:spacing w:before="0" w:after="0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со статьей 7 Федерального закона №402-ФЗ, пунктом 4 Инструкции №157н ответственность за ведение бухгалтерского учета возложена на главного бухгалтера учреждения.</w:t>
      </w:r>
    </w:p>
    <w:p w:rsidR="004A5E05" w:rsidRPr="000C717C" w:rsidP="004A5E05">
      <w:pPr>
        <w:pStyle w:val="14"/>
        <w:shd w:val="clear" w:color="auto" w:fill="auto"/>
        <w:spacing w:before="0" w:after="0" w:line="240" w:lineRule="auto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Таким образом, учитывая</w:t>
      </w:r>
      <w:r w:rsidRPr="000C717C">
        <w:rPr>
          <w:spacing w:val="0"/>
          <w:sz w:val="28"/>
          <w:szCs w:val="28"/>
          <w:lang w:eastAsia="ar-SA"/>
        </w:rPr>
        <w:t xml:space="preserve"> вышеизложенное, в нарушение вышеуказанных норм законодательства и нормативно-правовых актов о бухгалтерском учете и главным бухгалтером учреждения Юсуповой К.У. в бухгалтерском учете в отношении циркуляционного насоса Grundfos ups после его установки 30.1</w:t>
      </w:r>
      <w:r w:rsidRPr="000C717C">
        <w:rPr>
          <w:spacing w:val="0"/>
          <w:sz w:val="28"/>
          <w:szCs w:val="28"/>
          <w:lang w:eastAsia="ar-SA"/>
        </w:rPr>
        <w:t>1.2023 не сформирована первоначальная стоимость основного средства на сумму 175 847,61 руб. с отнесением  его на соответствующий балансовый счет 4.101.34.310 с включением в первоначальную стоимость данного основного средства затрат по выполнению работ по у</w:t>
      </w:r>
      <w:r w:rsidRPr="000C717C">
        <w:rPr>
          <w:spacing w:val="0"/>
          <w:sz w:val="28"/>
          <w:szCs w:val="28"/>
          <w:lang w:eastAsia="ar-SA"/>
        </w:rPr>
        <w:t>становке, в результате чего по балансовому счету 4.101.34.310 допущено искажение показателя бухгалтерской (финансовой) отчетности на сумму 175 847,61 руб., в то же время в отношении циркуляционного насоса Wilo-Top на сумму 53 800,00 руб. после его демонтаж</w:t>
      </w:r>
      <w:r w:rsidRPr="000C717C">
        <w:rPr>
          <w:spacing w:val="0"/>
          <w:sz w:val="28"/>
          <w:szCs w:val="28"/>
          <w:lang w:eastAsia="ar-SA"/>
        </w:rPr>
        <w:t xml:space="preserve">а 30.11.2023 не принято решение соответствующей комиссии по его списанию с балансового счета 4.101.34.310, учитывая, что согласно акту обследования от 22.11.2022 его дальнейшая эксплуатация была невозможна, что привело к искажению показателя бухгалтерской </w:t>
      </w:r>
      <w:r w:rsidRPr="000C717C">
        <w:rPr>
          <w:spacing w:val="0"/>
          <w:sz w:val="28"/>
          <w:szCs w:val="28"/>
          <w:lang w:eastAsia="ar-SA"/>
        </w:rPr>
        <w:t>(финансовой) отчетности на сумму 53 800,00 руб.</w:t>
      </w:r>
    </w:p>
    <w:p w:rsidR="00844D98" w:rsidRPr="000C717C" w:rsidP="004A5E05">
      <w:pPr>
        <w:pStyle w:val="14"/>
        <w:shd w:val="clear" w:color="auto" w:fill="auto"/>
        <w:spacing w:before="0" w:after="0" w:line="240" w:lineRule="auto"/>
        <w:ind w:firstLine="561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В соответствии со статьей 7 Федерального закона №402-ФЗ, пунктом 4 Инструкции №157н ответственность за ведение бухгалтерского учета возложена на главного бухгалтера учреждения.</w:t>
      </w:r>
    </w:p>
    <w:p w:rsidR="004A5E05" w:rsidRPr="000C717C" w:rsidP="004A5E05">
      <w:pPr>
        <w:pStyle w:val="14"/>
        <w:spacing w:before="0" w:after="0"/>
        <w:ind w:firstLine="560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Ответственность за нарушение тр</w:t>
      </w:r>
      <w:r w:rsidRPr="000C717C">
        <w:rPr>
          <w:spacing w:val="0"/>
          <w:sz w:val="28"/>
          <w:szCs w:val="28"/>
          <w:lang w:eastAsia="ar-SA"/>
        </w:rPr>
        <w:t>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предусмотрена частью 2 статьи 15</w:t>
      </w:r>
      <w:r w:rsidRPr="000C717C">
        <w:rPr>
          <w:spacing w:val="0"/>
          <w:sz w:val="28"/>
          <w:szCs w:val="28"/>
          <w:lang w:eastAsia="ar-SA"/>
        </w:rPr>
        <w:t>.15.6 Кодекса Российской Федерации об административных правонарушениях (с учетом пункта 1 примечания 2  к указанной статье).</w:t>
      </w:r>
    </w:p>
    <w:p w:rsidR="00844D98" w:rsidRPr="000C717C" w:rsidP="004A5E05">
      <w:pPr>
        <w:pStyle w:val="14"/>
        <w:spacing w:before="0" w:after="0"/>
        <w:ind w:firstLine="560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При этом примечанием 1 к указанной статье установлено, что предусмотренная настоящей статьей административная ответственность возла</w:t>
      </w:r>
      <w:r w:rsidRPr="000C717C">
        <w:rPr>
          <w:spacing w:val="0"/>
          <w:sz w:val="28"/>
          <w:szCs w:val="28"/>
          <w:lang w:eastAsia="ar-SA"/>
        </w:rPr>
        <w:t xml:space="preserve">гается на должностных лиц государственных (муниципальных) учреждений, осуществляющих в соответствии с бюджетным законодательством Российской </w:t>
      </w:r>
      <w:r w:rsidRPr="000C717C">
        <w:rPr>
          <w:spacing w:val="0"/>
          <w:sz w:val="28"/>
          <w:szCs w:val="28"/>
          <w:lang w:eastAsia="ar-SA"/>
        </w:rPr>
        <w:t>Федерации бюджетные полномочия по ведению бюджетного учета и (или) составлению бюджетной отчетности.</w:t>
      </w:r>
    </w:p>
    <w:p w:rsidR="00844D98" w:rsidRPr="000C717C" w:rsidP="00844D98">
      <w:pPr>
        <w:pStyle w:val="14"/>
        <w:spacing w:before="0" w:after="0"/>
        <w:ind w:firstLine="560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Приказом от 01</w:t>
      </w:r>
      <w:r w:rsidRPr="000C717C">
        <w:rPr>
          <w:spacing w:val="0"/>
          <w:sz w:val="28"/>
          <w:szCs w:val="28"/>
          <w:lang w:eastAsia="ar-SA"/>
        </w:rPr>
        <w:t>.09.2023 № 76-к Юсупова К.У. назначена на должность главного бухгалтера МБОУ «Средняя школа № 9 с углубленным изучением отдельных предметов» на основное место, сроком на пять лет.</w:t>
      </w:r>
    </w:p>
    <w:p w:rsidR="00844D98" w:rsidRPr="000C717C" w:rsidP="00844D98">
      <w:pPr>
        <w:pStyle w:val="14"/>
        <w:shd w:val="clear" w:color="auto" w:fill="auto"/>
        <w:spacing w:before="0" w:after="0" w:line="240" w:lineRule="auto"/>
        <w:ind w:firstLine="560"/>
        <w:rPr>
          <w:spacing w:val="0"/>
          <w:sz w:val="28"/>
          <w:szCs w:val="28"/>
          <w:lang w:eastAsia="ar-SA"/>
        </w:rPr>
      </w:pPr>
      <w:r w:rsidRPr="000C717C">
        <w:rPr>
          <w:spacing w:val="0"/>
          <w:sz w:val="28"/>
          <w:szCs w:val="28"/>
          <w:lang w:eastAsia="ar-SA"/>
        </w:rPr>
        <w:t>Учитывая, что Юсупова К</w:t>
      </w:r>
      <w:r w:rsidRPr="000C717C" w:rsidR="000C717C">
        <w:rPr>
          <w:spacing w:val="0"/>
          <w:sz w:val="28"/>
          <w:szCs w:val="28"/>
          <w:lang w:eastAsia="ar-SA"/>
        </w:rPr>
        <w:t>.У.</w:t>
      </w:r>
      <w:r w:rsidRPr="000C717C">
        <w:rPr>
          <w:spacing w:val="0"/>
          <w:sz w:val="28"/>
          <w:szCs w:val="28"/>
          <w:lang w:eastAsia="ar-SA"/>
        </w:rPr>
        <w:t xml:space="preserve"> на дату совершения административного правонарушен</w:t>
      </w:r>
      <w:r w:rsidRPr="000C717C">
        <w:rPr>
          <w:spacing w:val="0"/>
          <w:sz w:val="28"/>
          <w:szCs w:val="28"/>
          <w:lang w:eastAsia="ar-SA"/>
        </w:rPr>
        <w:t>ия, а именно 19.01.2024 являлась главным бухгалтером учреждения на основании трудового договора от 01.09.2023 №</w:t>
      </w:r>
      <w:r w:rsidRPr="000C717C" w:rsidR="006C5B12">
        <w:rPr>
          <w:spacing w:val="0"/>
          <w:sz w:val="28"/>
          <w:szCs w:val="28"/>
          <w:lang w:eastAsia="ar-SA"/>
        </w:rPr>
        <w:t xml:space="preserve"> </w:t>
      </w:r>
      <w:r w:rsidRPr="000C717C">
        <w:rPr>
          <w:spacing w:val="0"/>
          <w:sz w:val="28"/>
          <w:szCs w:val="28"/>
          <w:lang w:eastAsia="ar-SA"/>
        </w:rPr>
        <w:t xml:space="preserve">21 (с изменениями), тем самым являлась должностным лицом учреждения, то ее деяние квалифицируется по части </w:t>
      </w:r>
      <w:r w:rsidRPr="000C717C" w:rsidR="004A5E05">
        <w:rPr>
          <w:spacing w:val="0"/>
          <w:sz w:val="28"/>
          <w:szCs w:val="28"/>
          <w:lang w:eastAsia="ar-SA"/>
        </w:rPr>
        <w:t>2</w:t>
      </w:r>
      <w:r w:rsidRPr="000C717C">
        <w:rPr>
          <w:spacing w:val="0"/>
          <w:sz w:val="28"/>
          <w:szCs w:val="28"/>
          <w:lang w:eastAsia="ar-SA"/>
        </w:rPr>
        <w:t xml:space="preserve"> статьи 15.15.6 Кодекса Российской Ф</w:t>
      </w:r>
      <w:r w:rsidRPr="000C717C">
        <w:rPr>
          <w:spacing w:val="0"/>
          <w:sz w:val="28"/>
          <w:szCs w:val="28"/>
          <w:lang w:eastAsia="ar-SA"/>
        </w:rPr>
        <w:t>едерации об административных правонарушениях</w:t>
      </w:r>
      <w:r w:rsidRPr="000C717C" w:rsidR="00F66162">
        <w:rPr>
          <w:spacing w:val="0"/>
          <w:sz w:val="28"/>
          <w:szCs w:val="28"/>
          <w:lang w:eastAsia="ar-SA"/>
        </w:rPr>
        <w:t xml:space="preserve"> (с учетом пункта 1 примечания 2 к указанной статье).</w:t>
      </w:r>
    </w:p>
    <w:p w:rsidR="00844D98" w:rsidRPr="000C717C" w:rsidP="00844D98">
      <w:pPr>
        <w:pStyle w:val="14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r w:rsidRPr="000C717C">
        <w:rPr>
          <w:spacing w:val="0"/>
          <w:sz w:val="28"/>
          <w:szCs w:val="28"/>
          <w:lang w:eastAsia="ar-SA"/>
        </w:rPr>
        <w:t xml:space="preserve"> </w:t>
      </w:r>
      <w:r w:rsidRPr="000C717C" w:rsidR="004A5E05">
        <w:rPr>
          <w:sz w:val="28"/>
          <w:szCs w:val="28"/>
        </w:rPr>
        <w:t>Таким образом, главным бухгалтером  учреждения Юсуповой К</w:t>
      </w:r>
      <w:r w:rsidRPr="000C717C" w:rsidR="000C717C">
        <w:rPr>
          <w:sz w:val="28"/>
          <w:szCs w:val="28"/>
        </w:rPr>
        <w:t>.У.</w:t>
      </w:r>
      <w:r w:rsidRPr="000C717C" w:rsidR="004A5E05">
        <w:rPr>
          <w:sz w:val="28"/>
          <w:szCs w:val="28"/>
        </w:rPr>
        <w:t xml:space="preserve"> при составлении бухгалтерской отчетности за 2023 год, а именно 19.01.2024 допущено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</w:t>
      </w:r>
      <w:r w:rsidRPr="000C717C" w:rsidR="00F66162">
        <w:rPr>
          <w:sz w:val="28"/>
          <w:szCs w:val="28"/>
        </w:rPr>
        <w:t xml:space="preserve">ности на сумму 229 647,61 руб. </w:t>
      </w:r>
      <w:r w:rsidRPr="000C717C" w:rsidR="004A5E05">
        <w:rPr>
          <w:sz w:val="28"/>
          <w:szCs w:val="28"/>
        </w:rPr>
        <w:t>по балансовому счету 4.101.34.310, что образует состав административного правонарушения, предусмотренного частью 2 статьи 15.15.6 Кодекса Российской Федерации об административных правонарушениях (с учетом пункта 1 примечания 2  к указанной статье).</w:t>
      </w:r>
    </w:p>
    <w:p w:rsidR="00C502F8" w:rsidRPr="000C717C" w:rsidP="00844D9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>Статьей 2.4 Коде</w:t>
      </w:r>
      <w:r w:rsidRPr="000C717C">
        <w:rPr>
          <w:sz w:val="28"/>
          <w:szCs w:val="28"/>
          <w:lang w:val="ru-RU"/>
        </w:rPr>
        <w:t>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0C717C">
        <w:rPr>
          <w:sz w:val="28"/>
          <w:szCs w:val="28"/>
          <w:lang w:val="ru-RU"/>
        </w:rPr>
        <w:t>й. 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</w:t>
      </w:r>
      <w:r w:rsidRPr="000C717C">
        <w:rPr>
          <w:sz w:val="28"/>
          <w:szCs w:val="28"/>
          <w:lang w:val="ru-RU"/>
        </w:rPr>
        <w:t>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</w:t>
      </w:r>
      <w:r w:rsidRPr="000C717C">
        <w:rPr>
          <w:sz w:val="28"/>
          <w:szCs w:val="28"/>
          <w:lang w:val="ru-RU"/>
        </w:rPr>
        <w:t xml:space="preserve">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RPr="000C717C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В соответствии с</w:t>
      </w:r>
      <w:r w:rsidRPr="000C717C" w:rsidR="007E7CE6">
        <w:rPr>
          <w:sz w:val="28"/>
          <w:szCs w:val="28"/>
        </w:rPr>
        <w:t xml:space="preserve"> </w:t>
      </w:r>
      <w:r w:rsidRPr="000C717C" w:rsidR="00F66162">
        <w:rPr>
          <w:sz w:val="28"/>
          <w:szCs w:val="28"/>
        </w:rPr>
        <w:t>частью 2</w:t>
      </w:r>
      <w:r w:rsidRPr="000C717C" w:rsidR="007E7CE6">
        <w:rPr>
          <w:sz w:val="28"/>
          <w:szCs w:val="28"/>
        </w:rPr>
        <w:t xml:space="preserve"> </w:t>
      </w:r>
      <w:r w:rsidRPr="000C717C">
        <w:rPr>
          <w:sz w:val="28"/>
          <w:szCs w:val="28"/>
        </w:rPr>
        <w:t>стать</w:t>
      </w:r>
      <w:r w:rsidRPr="000C717C" w:rsidR="007E7CE6">
        <w:rPr>
          <w:sz w:val="28"/>
          <w:szCs w:val="28"/>
        </w:rPr>
        <w:t>и 15.15.6</w:t>
      </w:r>
      <w:r w:rsidRPr="000C717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0C717C" w:rsidR="00F66162">
        <w:rPr>
          <w:sz w:val="28"/>
          <w:szCs w:val="28"/>
        </w:rPr>
        <w:t>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 w:rsidRPr="000C717C" w:rsidR="0074438C">
        <w:rPr>
          <w:sz w:val="28"/>
          <w:szCs w:val="28"/>
          <w:lang w:val="ru-RU"/>
        </w:rPr>
        <w:t>,</w:t>
      </w:r>
      <w:r w:rsidRPr="000C717C">
        <w:rPr>
          <w:sz w:val="28"/>
          <w:szCs w:val="28"/>
        </w:rPr>
        <w:t xml:space="preserve"> влечет </w:t>
      </w:r>
      <w:r w:rsidRPr="000C717C" w:rsidR="00F66162">
        <w:rPr>
          <w:sz w:val="28"/>
          <w:szCs w:val="28"/>
        </w:rPr>
        <w:t>предупреждение или наложение административного штрафа на должностных лиц в размере от одной тысячи до пяти тысяч рублей</w:t>
      </w:r>
      <w:r w:rsidRPr="000C717C">
        <w:rPr>
          <w:sz w:val="28"/>
          <w:szCs w:val="28"/>
        </w:rPr>
        <w:t xml:space="preserve">. </w:t>
      </w:r>
    </w:p>
    <w:p w:rsidR="00503888" w:rsidRPr="000C717C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При этом пунктом 1 примечания к указанной статье установлено, что предусмотренная настоящей статьей административная ответственность возлагается на должностн</w:t>
      </w:r>
      <w:r w:rsidRPr="000C717C">
        <w:rPr>
          <w:sz w:val="28"/>
          <w:szCs w:val="28"/>
        </w:rPr>
        <w:t>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953107" w:rsidRPr="000C717C" w:rsidP="00F66162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 xml:space="preserve">В соответствии с подпунктом </w:t>
      </w:r>
      <w:r w:rsidRPr="000C717C" w:rsidR="0074438C">
        <w:rPr>
          <w:sz w:val="28"/>
          <w:szCs w:val="28"/>
          <w:lang w:val="ru-RU"/>
        </w:rPr>
        <w:t>1</w:t>
      </w:r>
      <w:r w:rsidRPr="000C717C">
        <w:rPr>
          <w:sz w:val="28"/>
          <w:szCs w:val="28"/>
          <w:lang w:val="ru-RU"/>
        </w:rPr>
        <w:t xml:space="preserve"> пункта </w:t>
      </w:r>
      <w:r w:rsidRPr="000C717C" w:rsidR="00F66162">
        <w:rPr>
          <w:sz w:val="28"/>
          <w:szCs w:val="28"/>
          <w:lang w:val="ru-RU"/>
        </w:rPr>
        <w:t>2</w:t>
      </w:r>
      <w:r w:rsidRPr="000C717C">
        <w:rPr>
          <w:sz w:val="28"/>
          <w:szCs w:val="28"/>
          <w:lang w:val="ru-RU"/>
        </w:rPr>
        <w:t xml:space="preserve"> </w:t>
      </w:r>
      <w:r w:rsidRPr="000C717C">
        <w:rPr>
          <w:sz w:val="28"/>
          <w:szCs w:val="28"/>
        </w:rPr>
        <w:t>примечания к</w:t>
      </w:r>
      <w:r w:rsidRPr="000C717C">
        <w:rPr>
          <w:sz w:val="28"/>
          <w:szCs w:val="28"/>
        </w:rPr>
        <w:t xml:space="preserve"> указанной статье под </w:t>
      </w:r>
      <w:r w:rsidRPr="000C717C" w:rsidR="00F66162">
        <w:rPr>
          <w:sz w:val="28"/>
          <w:szCs w:val="28"/>
        </w:rPr>
        <w:t>незначительным искажением показателей бюджетной или бухгалтерской (финансовой) отчетности, в том числе консолидированной бухгалтерской (финансовой) отчетности, понимается: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результате:</w:t>
      </w:r>
      <w:r w:rsidRPr="000C717C" w:rsidR="00F66162">
        <w:rPr>
          <w:sz w:val="28"/>
          <w:szCs w:val="28"/>
          <w:lang w:val="ru-RU"/>
        </w:rPr>
        <w:t xml:space="preserve"> </w:t>
      </w:r>
      <w:r w:rsidRPr="000C717C" w:rsidR="00F66162">
        <w:rPr>
          <w:sz w:val="28"/>
          <w:szCs w:val="28"/>
        </w:rPr>
        <w:t>не менее чем на 1 процент, но не более чем на 10 процентов и на сумму, не превышающую ста тысяч рублей;</w:t>
      </w:r>
      <w:r w:rsidRPr="000C717C" w:rsidR="000C717C">
        <w:rPr>
          <w:sz w:val="28"/>
          <w:szCs w:val="28"/>
          <w:lang w:val="ru-RU"/>
        </w:rPr>
        <w:t xml:space="preserve"> </w:t>
      </w:r>
      <w:r w:rsidRPr="000C717C" w:rsidR="00F66162">
        <w:rPr>
          <w:sz w:val="28"/>
          <w:szCs w:val="28"/>
        </w:rPr>
        <w:t>не более чем на 1 процент и на сумму, превышающую сто тысяч рублей, но не превышающую одного миллиона рублей.</w:t>
      </w:r>
    </w:p>
    <w:p w:rsidR="00344637" w:rsidRPr="000C717C" w:rsidP="00F66162">
      <w:pPr>
        <w:pStyle w:val="14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r w:rsidRPr="000C717C">
        <w:rPr>
          <w:sz w:val="28"/>
          <w:szCs w:val="28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</w:t>
      </w:r>
      <w:r w:rsidRPr="000C717C">
        <w:rPr>
          <w:sz w:val="28"/>
          <w:szCs w:val="28"/>
        </w:rPr>
        <w:t>достоверными и достаточными в соответствии с требованиями </w:t>
      </w:r>
      <w:hyperlink r:id="rId5" w:anchor="/document/12125267/entry/2611" w:history="1">
        <w:r w:rsidRPr="000C717C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0C717C">
        <w:rPr>
          <w:sz w:val="28"/>
          <w:szCs w:val="28"/>
        </w:rPr>
        <w:t xml:space="preserve"> КоАП РФ и свидетельствуют о виновности </w:t>
      </w:r>
      <w:r w:rsidRPr="000C717C" w:rsidR="007E7CE6">
        <w:rPr>
          <w:sz w:val="28"/>
          <w:szCs w:val="28"/>
        </w:rPr>
        <w:t xml:space="preserve">должностного </w:t>
      </w:r>
      <w:r w:rsidRPr="000C717C">
        <w:rPr>
          <w:sz w:val="28"/>
          <w:szCs w:val="28"/>
        </w:rPr>
        <w:t xml:space="preserve">лица </w:t>
      </w:r>
      <w:r w:rsidRPr="000C717C" w:rsidR="000C717C">
        <w:rPr>
          <w:sz w:val="28"/>
          <w:szCs w:val="28"/>
        </w:rPr>
        <w:t>Юсуповой К.У.</w:t>
      </w:r>
      <w:r w:rsidRPr="000C717C" w:rsidR="00915D08">
        <w:rPr>
          <w:sz w:val="28"/>
          <w:szCs w:val="28"/>
        </w:rPr>
        <w:t xml:space="preserve"> </w:t>
      </w:r>
      <w:r w:rsidRPr="000C717C">
        <w:rPr>
          <w:sz w:val="28"/>
          <w:szCs w:val="28"/>
        </w:rPr>
        <w:t xml:space="preserve">в совершении указанного </w:t>
      </w:r>
      <w:r w:rsidRPr="000C717C">
        <w:rPr>
          <w:sz w:val="28"/>
          <w:szCs w:val="28"/>
        </w:rPr>
        <w:t>административного правонарушения.</w:t>
      </w:r>
    </w:p>
    <w:p w:rsidR="0045263D" w:rsidRPr="000C717C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Оценивая доказательства в их совокупности, мировой судья квалифицирует</w:t>
      </w:r>
      <w:r w:rsidRPr="000C717C" w:rsidR="00953107">
        <w:rPr>
          <w:sz w:val="28"/>
          <w:szCs w:val="28"/>
        </w:rPr>
        <w:t xml:space="preserve"> её</w:t>
      </w:r>
      <w:r w:rsidRPr="000C717C">
        <w:rPr>
          <w:sz w:val="28"/>
          <w:szCs w:val="28"/>
        </w:rPr>
        <w:t xml:space="preserve"> действия по </w:t>
      </w:r>
      <w:r w:rsidRPr="000C717C" w:rsidR="00E77ACD">
        <w:rPr>
          <w:sz w:val="28"/>
          <w:szCs w:val="28"/>
        </w:rPr>
        <w:t xml:space="preserve">ч. </w:t>
      </w:r>
      <w:r w:rsidRPr="000C717C" w:rsidR="00F66162">
        <w:rPr>
          <w:sz w:val="28"/>
          <w:szCs w:val="28"/>
        </w:rPr>
        <w:t>2</w:t>
      </w:r>
      <w:r w:rsidRPr="000C717C" w:rsidR="00E77ACD">
        <w:rPr>
          <w:sz w:val="28"/>
          <w:szCs w:val="28"/>
        </w:rPr>
        <w:t xml:space="preserve"> ст. 15.15.6</w:t>
      </w:r>
      <w:r w:rsidRPr="000C717C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6A3FCF" w:rsidRPr="000C717C" w:rsidP="006A3FCF">
      <w:pPr>
        <w:pStyle w:val="BodyTextIndent"/>
        <w:suppressAutoHyphens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>В соответствии со ст. 4.2 КоАП РФ к смягчающему вин</w:t>
      </w:r>
      <w:r w:rsidRPr="000C717C">
        <w:rPr>
          <w:sz w:val="28"/>
          <w:szCs w:val="28"/>
          <w:lang w:val="ru-RU"/>
        </w:rPr>
        <w:t xml:space="preserve">у обстоятельству мировой судья относит признание вины. </w:t>
      </w:r>
    </w:p>
    <w:p w:rsidR="006A3FCF" w:rsidRPr="000C717C" w:rsidP="006A3FCF">
      <w:pPr>
        <w:pStyle w:val="BodyTextIndent"/>
        <w:suppressAutoHyphens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>При назначении наказания мировой судья учитывает характер совершенного административного правонарушения, наличие обстоятельств, смягчающих административную ответственность, отсутствие обстоятельств, о</w:t>
      </w:r>
      <w:r w:rsidRPr="000C717C">
        <w:rPr>
          <w:sz w:val="28"/>
          <w:szCs w:val="28"/>
          <w:lang w:val="ru-RU"/>
        </w:rPr>
        <w:t>тягчающих административную ответственность, приходит к выводу, что наказание возможно назначить в минимальном размере штрафа</w:t>
      </w:r>
      <w:r w:rsidRPr="000C717C" w:rsidR="00E926F1">
        <w:rPr>
          <w:sz w:val="28"/>
          <w:szCs w:val="28"/>
          <w:lang w:val="ru-RU"/>
        </w:rPr>
        <w:t xml:space="preserve">, предусмотренного санкцией ч. </w:t>
      </w:r>
      <w:r w:rsidRPr="000C717C" w:rsidR="00F66162">
        <w:rPr>
          <w:sz w:val="28"/>
          <w:szCs w:val="28"/>
          <w:lang w:val="ru-RU"/>
        </w:rPr>
        <w:t>2</w:t>
      </w:r>
      <w:r w:rsidRPr="000C717C">
        <w:rPr>
          <w:sz w:val="28"/>
          <w:szCs w:val="28"/>
          <w:lang w:val="ru-RU"/>
        </w:rPr>
        <w:t xml:space="preserve"> ст. 15.15.6 Кодекса Российской Федерации об административных правонарушениях. </w:t>
      </w:r>
    </w:p>
    <w:p w:rsidR="00915D08" w:rsidRPr="000C717C" w:rsidP="006A3FCF">
      <w:pPr>
        <w:pStyle w:val="BodyTextIndent"/>
        <w:suppressAutoHyphens/>
        <w:rPr>
          <w:sz w:val="28"/>
          <w:szCs w:val="28"/>
        </w:rPr>
      </w:pPr>
      <w:r w:rsidRPr="000C717C">
        <w:rPr>
          <w:sz w:val="28"/>
          <w:szCs w:val="28"/>
          <w:lang w:val="ru-RU"/>
        </w:rPr>
        <w:t>Руководствуясь стать</w:t>
      </w:r>
      <w:r w:rsidRPr="000C717C">
        <w:rPr>
          <w:sz w:val="28"/>
          <w:szCs w:val="28"/>
          <w:lang w:val="ru-RU"/>
        </w:rPr>
        <w:t>ями 29.9, 29.10 и 32.2 Кодекса Российской Федерации об административных правонарушениях, мировой судья</w:t>
      </w:r>
    </w:p>
    <w:p w:rsidR="00E965FD" w:rsidRPr="000C717C" w:rsidP="00915D08">
      <w:pPr>
        <w:jc w:val="center"/>
        <w:rPr>
          <w:sz w:val="28"/>
          <w:szCs w:val="28"/>
        </w:rPr>
      </w:pPr>
    </w:p>
    <w:p w:rsidR="00915D08" w:rsidRPr="000C717C" w:rsidP="00915D08">
      <w:pPr>
        <w:jc w:val="center"/>
        <w:rPr>
          <w:sz w:val="28"/>
          <w:szCs w:val="28"/>
        </w:rPr>
      </w:pPr>
      <w:r w:rsidRPr="000C717C">
        <w:rPr>
          <w:sz w:val="28"/>
          <w:szCs w:val="28"/>
        </w:rPr>
        <w:t>ПОСТАНОВИЛ:</w:t>
      </w:r>
    </w:p>
    <w:p w:rsidR="00E965FD" w:rsidRPr="000C717C" w:rsidP="00915D08">
      <w:pPr>
        <w:jc w:val="center"/>
        <w:rPr>
          <w:sz w:val="28"/>
          <w:szCs w:val="28"/>
        </w:rPr>
      </w:pPr>
    </w:p>
    <w:p w:rsidR="00915D08" w:rsidRPr="000C717C" w:rsidP="00915D08">
      <w:pPr>
        <w:pStyle w:val="BodyTextIndent"/>
        <w:suppressAutoHyphens/>
        <w:rPr>
          <w:sz w:val="28"/>
          <w:szCs w:val="28"/>
          <w:lang w:val="ru-RU"/>
        </w:rPr>
      </w:pPr>
      <w:r w:rsidRPr="000C717C">
        <w:rPr>
          <w:sz w:val="28"/>
          <w:szCs w:val="28"/>
          <w:lang w:val="ru-RU"/>
        </w:rPr>
        <w:t xml:space="preserve">главного </w:t>
      </w:r>
      <w:r w:rsidRPr="000C717C" w:rsidR="006A3FCF">
        <w:rPr>
          <w:sz w:val="28"/>
          <w:szCs w:val="28"/>
          <w:lang w:val="ru-RU"/>
        </w:rPr>
        <w:t xml:space="preserve">бухгалтера муниципального бюджетного общеобразовательного учреждения «Средняя школа № 9 с углубленным изучением отдельных предметов» </w:t>
      </w:r>
      <w:r w:rsidRPr="000C717C">
        <w:rPr>
          <w:sz w:val="28"/>
          <w:szCs w:val="28"/>
          <w:lang w:val="ru-RU"/>
        </w:rPr>
        <w:t xml:space="preserve">Юсупову Кундуз Умарбековну </w:t>
      </w:r>
      <w:r w:rsidRPr="000C717C">
        <w:rPr>
          <w:sz w:val="28"/>
          <w:szCs w:val="28"/>
        </w:rPr>
        <w:t>признать виновн</w:t>
      </w:r>
      <w:r w:rsidRPr="000C717C">
        <w:rPr>
          <w:sz w:val="28"/>
          <w:szCs w:val="28"/>
          <w:lang w:val="ru-RU"/>
        </w:rPr>
        <w:t xml:space="preserve">ой </w:t>
      </w:r>
      <w:r w:rsidRPr="000C717C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C717C">
        <w:rPr>
          <w:sz w:val="28"/>
          <w:szCs w:val="28"/>
          <w:lang w:val="ru-RU"/>
        </w:rPr>
        <w:t xml:space="preserve">частью </w:t>
      </w:r>
      <w:r w:rsidRPr="000C717C" w:rsidR="00F66162">
        <w:rPr>
          <w:sz w:val="28"/>
          <w:szCs w:val="28"/>
          <w:lang w:val="ru-RU"/>
        </w:rPr>
        <w:t>2</w:t>
      </w:r>
      <w:r w:rsidRPr="000C717C">
        <w:rPr>
          <w:sz w:val="28"/>
          <w:szCs w:val="28"/>
          <w:lang w:val="ru-RU"/>
        </w:rPr>
        <w:t xml:space="preserve"> </w:t>
      </w:r>
      <w:r w:rsidRPr="000C717C">
        <w:rPr>
          <w:sz w:val="28"/>
          <w:szCs w:val="28"/>
        </w:rPr>
        <w:t>стать</w:t>
      </w:r>
      <w:r w:rsidRPr="000C717C">
        <w:rPr>
          <w:sz w:val="28"/>
          <w:szCs w:val="28"/>
          <w:lang w:val="ru-RU"/>
        </w:rPr>
        <w:t xml:space="preserve">и </w:t>
      </w:r>
      <w:r w:rsidRPr="000C717C">
        <w:rPr>
          <w:sz w:val="28"/>
          <w:szCs w:val="28"/>
        </w:rPr>
        <w:t>1</w:t>
      </w:r>
      <w:r w:rsidRPr="000C717C">
        <w:rPr>
          <w:sz w:val="28"/>
          <w:szCs w:val="28"/>
          <w:lang w:val="ru-RU"/>
        </w:rPr>
        <w:t>5</w:t>
      </w:r>
      <w:r w:rsidRPr="000C717C">
        <w:rPr>
          <w:sz w:val="28"/>
          <w:szCs w:val="28"/>
        </w:rPr>
        <w:t>.</w:t>
      </w:r>
      <w:r w:rsidRPr="000C717C">
        <w:rPr>
          <w:sz w:val="28"/>
          <w:szCs w:val="28"/>
          <w:lang w:val="ru-RU"/>
        </w:rPr>
        <w:t>15.6</w:t>
      </w:r>
      <w:r w:rsidRPr="000C717C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0C717C">
        <w:rPr>
          <w:sz w:val="28"/>
          <w:szCs w:val="28"/>
        </w:rPr>
        <w:t xml:space="preserve">назначить наказание в виде административного штрафа </w:t>
      </w:r>
      <w:r w:rsidRPr="000C717C">
        <w:rPr>
          <w:sz w:val="28"/>
          <w:szCs w:val="28"/>
        </w:rPr>
        <w:t xml:space="preserve">в размере </w:t>
      </w:r>
      <w:r w:rsidRPr="000C717C" w:rsidR="00F66162">
        <w:rPr>
          <w:sz w:val="28"/>
          <w:szCs w:val="28"/>
          <w:lang w:val="ru-RU"/>
        </w:rPr>
        <w:t>1</w:t>
      </w:r>
      <w:r w:rsidRPr="000C717C">
        <w:rPr>
          <w:sz w:val="28"/>
          <w:szCs w:val="28"/>
          <w:lang w:val="ru-RU"/>
        </w:rPr>
        <w:t> 000 (</w:t>
      </w:r>
      <w:r w:rsidRPr="000C717C" w:rsidR="00F66162">
        <w:rPr>
          <w:sz w:val="28"/>
          <w:szCs w:val="28"/>
          <w:lang w:val="ru-RU"/>
        </w:rPr>
        <w:t>одна</w:t>
      </w:r>
      <w:r w:rsidRPr="000C717C">
        <w:rPr>
          <w:sz w:val="28"/>
          <w:szCs w:val="28"/>
          <w:lang w:val="ru-RU"/>
        </w:rPr>
        <w:t xml:space="preserve"> тысяч</w:t>
      </w:r>
      <w:r w:rsidRPr="000C717C" w:rsidR="00F66162">
        <w:rPr>
          <w:sz w:val="28"/>
          <w:szCs w:val="28"/>
          <w:lang w:val="ru-RU"/>
        </w:rPr>
        <w:t>а</w:t>
      </w:r>
      <w:r w:rsidRPr="000C717C">
        <w:rPr>
          <w:sz w:val="28"/>
          <w:szCs w:val="28"/>
          <w:lang w:val="ru-RU"/>
        </w:rPr>
        <w:t xml:space="preserve">) рублей.  </w:t>
      </w:r>
    </w:p>
    <w:p w:rsidR="00915D08" w:rsidRPr="000C717C" w:rsidP="00915D08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Штраф подлежит уплате в УФК по Ханты - Мансийскому автономному округу–Югре (</w:t>
      </w:r>
      <w:r w:rsidRPr="000C717C">
        <w:rPr>
          <w:color w:val="002060"/>
          <w:sz w:val="28"/>
          <w:szCs w:val="28"/>
        </w:rPr>
        <w:t>Администрация города Нижневартовска</w:t>
      </w:r>
      <w:r w:rsidRPr="000C717C">
        <w:rPr>
          <w:sz w:val="28"/>
          <w:szCs w:val="28"/>
        </w:rPr>
        <w:t xml:space="preserve">), ИНН 8603032896, КПП </w:t>
      </w:r>
      <w:r w:rsidRPr="000C717C" w:rsidR="006A3FCF">
        <w:rPr>
          <w:sz w:val="28"/>
          <w:szCs w:val="28"/>
        </w:rPr>
        <w:t>860301001</w:t>
      </w:r>
      <w:r w:rsidRPr="000C717C">
        <w:rPr>
          <w:sz w:val="28"/>
          <w:szCs w:val="28"/>
        </w:rPr>
        <w:t xml:space="preserve">, </w:t>
      </w:r>
      <w:r w:rsidRPr="000C717C">
        <w:rPr>
          <w:color w:val="002060"/>
          <w:sz w:val="28"/>
          <w:szCs w:val="28"/>
        </w:rPr>
        <w:t xml:space="preserve">БИК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</w:t>
      </w:r>
      <w:r w:rsidRPr="000C717C">
        <w:rPr>
          <w:sz w:val="28"/>
          <w:szCs w:val="28"/>
        </w:rPr>
        <w:t>КБК 04011601157010000140, ОКТМО 71875000, и</w:t>
      </w:r>
      <w:r w:rsidRPr="000C717C">
        <w:rPr>
          <w:sz w:val="28"/>
          <w:szCs w:val="28"/>
        </w:rPr>
        <w:t>дентификатор 0320209800000000011</w:t>
      </w:r>
      <w:r w:rsidRPr="000C717C" w:rsidR="006A3FCF">
        <w:rPr>
          <w:sz w:val="28"/>
          <w:szCs w:val="28"/>
        </w:rPr>
        <w:t>8899</w:t>
      </w:r>
      <w:r w:rsidRPr="000C717C" w:rsidR="00F66162">
        <w:rPr>
          <w:sz w:val="28"/>
          <w:szCs w:val="28"/>
        </w:rPr>
        <w:t>81</w:t>
      </w:r>
      <w:r w:rsidRPr="000C717C">
        <w:rPr>
          <w:sz w:val="28"/>
          <w:szCs w:val="28"/>
        </w:rPr>
        <w:t>.</w:t>
      </w:r>
    </w:p>
    <w:p w:rsidR="00915D08" w:rsidRPr="000C717C" w:rsidP="00915D08">
      <w:pPr>
        <w:ind w:right="-5"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 w:rsidRPr="000C717C">
        <w:rPr>
          <w:sz w:val="28"/>
          <w:szCs w:val="28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915D08" w:rsidRPr="000C717C" w:rsidP="00915D08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0C717C" w:rsidR="00F90ED9">
        <w:rPr>
          <w:sz w:val="28"/>
          <w:szCs w:val="28"/>
        </w:rPr>
        <w:t>3</w:t>
      </w:r>
      <w:r w:rsidRPr="000C717C">
        <w:rPr>
          <w:sz w:val="28"/>
          <w:szCs w:val="28"/>
        </w:rPr>
        <w:t xml:space="preserve"> Ниж</w:t>
      </w:r>
      <w:r w:rsidRPr="000C717C">
        <w:rPr>
          <w:sz w:val="28"/>
          <w:szCs w:val="28"/>
        </w:rPr>
        <w:t>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 w:rsidRPr="000C717C" w:rsidR="00F90ED9">
        <w:rPr>
          <w:sz w:val="28"/>
          <w:szCs w:val="28"/>
        </w:rPr>
        <w:t>14</w:t>
      </w:r>
      <w:r w:rsidRPr="000C717C">
        <w:rPr>
          <w:sz w:val="28"/>
          <w:szCs w:val="28"/>
        </w:rPr>
        <w:t>.</w:t>
      </w:r>
    </w:p>
    <w:p w:rsidR="00915D08" w:rsidRPr="000C717C" w:rsidP="00915D08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>Неуплата административного штрафа в указанный законом срок влечет привлечение</w:t>
      </w:r>
      <w:r w:rsidRPr="000C717C">
        <w:rPr>
          <w:sz w:val="28"/>
          <w:szCs w:val="28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C09DA" w:rsidRPr="000C717C" w:rsidP="00EC09DA">
      <w:pPr>
        <w:ind w:firstLine="540"/>
        <w:jc w:val="both"/>
        <w:rPr>
          <w:sz w:val="28"/>
          <w:szCs w:val="28"/>
        </w:rPr>
      </w:pPr>
      <w:r w:rsidRPr="000C717C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C717C">
        <w:rPr>
          <w:color w:val="7030A0"/>
          <w:sz w:val="28"/>
          <w:szCs w:val="28"/>
        </w:rPr>
        <w:t xml:space="preserve">десяти дней </w:t>
      </w:r>
      <w:r w:rsidRPr="000C717C">
        <w:rPr>
          <w:sz w:val="28"/>
          <w:szCs w:val="28"/>
        </w:rPr>
        <w:t>со дня вручения или получения копии постановления через мировог</w:t>
      </w:r>
      <w:r w:rsidRPr="000C717C">
        <w:rPr>
          <w:sz w:val="28"/>
          <w:szCs w:val="28"/>
        </w:rPr>
        <w:t xml:space="preserve">о судью судебного участка № </w:t>
      </w:r>
      <w:r w:rsidRPr="000C717C" w:rsidR="00F90ED9">
        <w:rPr>
          <w:sz w:val="28"/>
          <w:szCs w:val="28"/>
        </w:rPr>
        <w:t>3</w:t>
      </w:r>
      <w:r w:rsidRPr="000C717C">
        <w:rPr>
          <w:sz w:val="28"/>
          <w:szCs w:val="28"/>
        </w:rPr>
        <w:t>.</w:t>
      </w:r>
    </w:p>
    <w:p w:rsidR="00EC09DA" w:rsidRPr="000C717C" w:rsidP="00EC09DA">
      <w:pPr>
        <w:ind w:firstLine="540"/>
        <w:jc w:val="both"/>
        <w:rPr>
          <w:sz w:val="28"/>
          <w:szCs w:val="28"/>
        </w:rPr>
      </w:pPr>
    </w:p>
    <w:p w:rsidR="00EC09DA" w:rsidRPr="000C717C" w:rsidP="00F97C57">
      <w:pPr>
        <w:pStyle w:val="PlainText"/>
        <w:ind w:left="709"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</w:t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C717C" w:rsidR="0071129F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Е.В. Дурдело</w:t>
      </w:r>
    </w:p>
    <w:sectPr w:rsidSect="00BE3C23">
      <w:headerReference w:type="even" r:id="rId6"/>
      <w:headerReference w:type="default" r:id="rId7"/>
      <w:footerReference w:type="default" r:id="rId8"/>
      <w:pgSz w:w="11906" w:h="16838"/>
      <w:pgMar w:top="426" w:right="707" w:bottom="567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E65A4A" w:rsidR="00E65A4A">
      <w:rPr>
        <w:noProof/>
        <w:lang w:val="ru-RU"/>
      </w:rPr>
      <w:t>7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7D87"/>
    <w:rsid w:val="0003007A"/>
    <w:rsid w:val="000443E9"/>
    <w:rsid w:val="00064DA1"/>
    <w:rsid w:val="00067EA3"/>
    <w:rsid w:val="000778DA"/>
    <w:rsid w:val="000813DF"/>
    <w:rsid w:val="00093467"/>
    <w:rsid w:val="00094812"/>
    <w:rsid w:val="000A0953"/>
    <w:rsid w:val="000B7422"/>
    <w:rsid w:val="000C03D1"/>
    <w:rsid w:val="000C3035"/>
    <w:rsid w:val="000C717C"/>
    <w:rsid w:val="000E57AF"/>
    <w:rsid w:val="001046B4"/>
    <w:rsid w:val="001060FA"/>
    <w:rsid w:val="00134AD2"/>
    <w:rsid w:val="00137304"/>
    <w:rsid w:val="00143FD6"/>
    <w:rsid w:val="00156F96"/>
    <w:rsid w:val="00176FAA"/>
    <w:rsid w:val="00183593"/>
    <w:rsid w:val="0018574D"/>
    <w:rsid w:val="001C1AC8"/>
    <w:rsid w:val="001C2E09"/>
    <w:rsid w:val="001F5682"/>
    <w:rsid w:val="0022382F"/>
    <w:rsid w:val="0025169C"/>
    <w:rsid w:val="00251877"/>
    <w:rsid w:val="00255CEB"/>
    <w:rsid w:val="0027495D"/>
    <w:rsid w:val="00287F65"/>
    <w:rsid w:val="00295031"/>
    <w:rsid w:val="00296D9E"/>
    <w:rsid w:val="002B077B"/>
    <w:rsid w:val="002B7136"/>
    <w:rsid w:val="002F5AB4"/>
    <w:rsid w:val="00314932"/>
    <w:rsid w:val="003300E8"/>
    <w:rsid w:val="00331FD3"/>
    <w:rsid w:val="00344637"/>
    <w:rsid w:val="0035103B"/>
    <w:rsid w:val="003B25D6"/>
    <w:rsid w:val="003E361A"/>
    <w:rsid w:val="00407BE7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A5E05"/>
    <w:rsid w:val="004B5357"/>
    <w:rsid w:val="004C6FE2"/>
    <w:rsid w:val="004D51A4"/>
    <w:rsid w:val="004D6EB0"/>
    <w:rsid w:val="004F341C"/>
    <w:rsid w:val="00503888"/>
    <w:rsid w:val="005310A0"/>
    <w:rsid w:val="005416EB"/>
    <w:rsid w:val="005656D1"/>
    <w:rsid w:val="00566599"/>
    <w:rsid w:val="005A39C2"/>
    <w:rsid w:val="00623C66"/>
    <w:rsid w:val="00626B76"/>
    <w:rsid w:val="0063016B"/>
    <w:rsid w:val="006402BB"/>
    <w:rsid w:val="00644BA6"/>
    <w:rsid w:val="00671B19"/>
    <w:rsid w:val="006869B2"/>
    <w:rsid w:val="006A3FCF"/>
    <w:rsid w:val="006A4332"/>
    <w:rsid w:val="006C5B12"/>
    <w:rsid w:val="006E3396"/>
    <w:rsid w:val="0071129F"/>
    <w:rsid w:val="00715015"/>
    <w:rsid w:val="00715E0A"/>
    <w:rsid w:val="007211CA"/>
    <w:rsid w:val="00724CF8"/>
    <w:rsid w:val="0073185E"/>
    <w:rsid w:val="0074438C"/>
    <w:rsid w:val="00747327"/>
    <w:rsid w:val="00747380"/>
    <w:rsid w:val="00762707"/>
    <w:rsid w:val="007A71D3"/>
    <w:rsid w:val="007E7CE6"/>
    <w:rsid w:val="007F62DC"/>
    <w:rsid w:val="00837B7F"/>
    <w:rsid w:val="00842F99"/>
    <w:rsid w:val="00844D98"/>
    <w:rsid w:val="008641F4"/>
    <w:rsid w:val="008819D2"/>
    <w:rsid w:val="00891CC4"/>
    <w:rsid w:val="008B413A"/>
    <w:rsid w:val="008D67AF"/>
    <w:rsid w:val="008E1648"/>
    <w:rsid w:val="00915D08"/>
    <w:rsid w:val="00922388"/>
    <w:rsid w:val="00923CC5"/>
    <w:rsid w:val="00937D10"/>
    <w:rsid w:val="00953107"/>
    <w:rsid w:val="0096346F"/>
    <w:rsid w:val="00964D94"/>
    <w:rsid w:val="0096589A"/>
    <w:rsid w:val="009717E3"/>
    <w:rsid w:val="00995EAB"/>
    <w:rsid w:val="00A050D9"/>
    <w:rsid w:val="00A47A0A"/>
    <w:rsid w:val="00A53AF3"/>
    <w:rsid w:val="00A77C24"/>
    <w:rsid w:val="00A8467B"/>
    <w:rsid w:val="00A92E6A"/>
    <w:rsid w:val="00AC49A9"/>
    <w:rsid w:val="00AC57C8"/>
    <w:rsid w:val="00AE0BEF"/>
    <w:rsid w:val="00AF6116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E22AB"/>
    <w:rsid w:val="00BE3C23"/>
    <w:rsid w:val="00BF5EB2"/>
    <w:rsid w:val="00C02E7B"/>
    <w:rsid w:val="00C431DC"/>
    <w:rsid w:val="00C454F0"/>
    <w:rsid w:val="00C4567D"/>
    <w:rsid w:val="00C502F8"/>
    <w:rsid w:val="00C536D9"/>
    <w:rsid w:val="00C5576E"/>
    <w:rsid w:val="00C73ADD"/>
    <w:rsid w:val="00CA4627"/>
    <w:rsid w:val="00CB66BF"/>
    <w:rsid w:val="00CF24CE"/>
    <w:rsid w:val="00D04141"/>
    <w:rsid w:val="00D04BE9"/>
    <w:rsid w:val="00D16A91"/>
    <w:rsid w:val="00D305C3"/>
    <w:rsid w:val="00D31435"/>
    <w:rsid w:val="00D325D8"/>
    <w:rsid w:val="00D469EF"/>
    <w:rsid w:val="00D5064F"/>
    <w:rsid w:val="00D5659A"/>
    <w:rsid w:val="00D66F4D"/>
    <w:rsid w:val="00D7088D"/>
    <w:rsid w:val="00D77B12"/>
    <w:rsid w:val="00D8056D"/>
    <w:rsid w:val="00D83162"/>
    <w:rsid w:val="00D909DE"/>
    <w:rsid w:val="00DC2BBD"/>
    <w:rsid w:val="00DC6E32"/>
    <w:rsid w:val="00E05767"/>
    <w:rsid w:val="00E23E70"/>
    <w:rsid w:val="00E23F7F"/>
    <w:rsid w:val="00E3033D"/>
    <w:rsid w:val="00E3314E"/>
    <w:rsid w:val="00E51B82"/>
    <w:rsid w:val="00E62D50"/>
    <w:rsid w:val="00E643E3"/>
    <w:rsid w:val="00E65A4A"/>
    <w:rsid w:val="00E77ACD"/>
    <w:rsid w:val="00E926F1"/>
    <w:rsid w:val="00E965FD"/>
    <w:rsid w:val="00EA63D9"/>
    <w:rsid w:val="00EB5988"/>
    <w:rsid w:val="00EC09DA"/>
    <w:rsid w:val="00ED5572"/>
    <w:rsid w:val="00EE7CFC"/>
    <w:rsid w:val="00F32ADE"/>
    <w:rsid w:val="00F5379B"/>
    <w:rsid w:val="00F54BFC"/>
    <w:rsid w:val="00F607A8"/>
    <w:rsid w:val="00F61BD3"/>
    <w:rsid w:val="00F66162"/>
    <w:rsid w:val="00F804FC"/>
    <w:rsid w:val="00F863F6"/>
    <w:rsid w:val="00F90ED9"/>
    <w:rsid w:val="00F97C57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79D1-A75E-47EC-AA03-630F7C9A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